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0F4" w:rsidRDefault="001C20F4" w:rsidP="001C20F4">
      <w:pPr>
        <w:pStyle w:val="Textkrper"/>
        <w:bidi/>
        <w:spacing w:before="81"/>
        <w:ind w:left="6179"/>
        <w:rPr>
          <w:sz w:val="20"/>
          <w:rtl/>
        </w:rPr>
      </w:pPr>
      <w:bookmarkStart w:id="0" w:name="_GoBack"/>
      <w:bookmarkEnd w:id="0"/>
    </w:p>
    <w:p w:rsidR="001C20F4" w:rsidRDefault="001C20F4" w:rsidP="001C20F4">
      <w:pPr>
        <w:pStyle w:val="Textkrper"/>
        <w:bidi/>
        <w:spacing w:before="81"/>
        <w:ind w:left="6179"/>
        <w:rPr>
          <w:sz w:val="20"/>
        </w:rPr>
      </w:pPr>
    </w:p>
    <w:p w:rsidR="0011267F" w:rsidRDefault="0011267F">
      <w:pPr>
        <w:pStyle w:val="Textkrper"/>
        <w:rPr>
          <w:sz w:val="20"/>
        </w:rPr>
      </w:pPr>
    </w:p>
    <w:p w:rsidR="0011267F" w:rsidRDefault="00852182">
      <w:pPr>
        <w:pStyle w:val="Textkrper"/>
        <w:bidi/>
        <w:spacing w:before="6"/>
        <w:rPr>
          <w:sz w:val="23"/>
        </w:rPr>
      </w:pPr>
      <w:r>
        <w:rPr>
          <w:noProof/>
        </w:rPr>
        <mc:AlternateContent>
          <mc:Choice Requires="wps">
            <w:drawing>
              <wp:anchor distT="0" distB="0" distL="0" distR="0" simplePos="0" relativeHeight="251658240" behindDoc="1" locked="0" layoutInCell="1" allowOverlap="1">
                <wp:simplePos x="0" y="0"/>
                <wp:positionH relativeFrom="page">
                  <wp:posOffset>900988</wp:posOffset>
                </wp:positionH>
                <wp:positionV relativeFrom="paragraph">
                  <wp:posOffset>187365</wp:posOffset>
                </wp:positionV>
                <wp:extent cx="2021205" cy="1270"/>
                <wp:effectExtent l="0" t="0" r="0" b="0"/>
                <wp:wrapTopAndBottom/>
                <wp:docPr id="1" name="Graphic 1"/>
                <wp:cNvGraphicFramePr/>
                <a:graphic xmlns:a="http://schemas.openxmlformats.org/drawingml/2006/main">
                  <a:graphicData uri="http://schemas.microsoft.com/office/word/2010/wordprocessingShape">
                    <wps:wsp>
                      <wps:cNvSpPr/>
                      <wps:spPr>
                        <a:xfrm>
                          <a:off x="0" y="0"/>
                          <a:ext cx="2021205" cy="1270"/>
                        </a:xfrm>
                        <a:custGeom>
                          <a:avLst/>
                          <a:gdLst/>
                          <a:ahLst/>
                          <a:cxnLst/>
                          <a:rect l="l" t="t" r="r" b="b"/>
                          <a:pathLst>
                            <a:path w="2021205">
                              <a:moveTo>
                                <a:pt x="0" y="0"/>
                              </a:moveTo>
                              <a:lnTo>
                                <a:pt x="2020837" y="0"/>
                              </a:lnTo>
                            </a:path>
                          </a:pathLst>
                        </a:custGeom>
                        <a:ln w="8833">
                          <a:solidFill>
                            <a:srgbClr val="000000"/>
                          </a:solidFill>
                          <a:prstDash val="solid"/>
                        </a:ln>
                      </wps:spPr>
                      <wps:bodyPr wrap="square" lIns="0" tIns="0" rIns="0" bIns="0" rtlCol="0">
                        <a:prstTxWarp prst="textNoShape">
                          <a:avLst/>
                        </a:prstTxWarp>
                      </wps:bodyPr>
                    </wps:wsp>
                  </a:graphicData>
                </a:graphic>
              </wp:anchor>
            </w:drawing>
          </mc:Choice>
          <mc:Fallback>
            <w:pict>
              <v:shape w14:anchorId="506E48EC" id="Graphic 1" o:spid="_x0000_s1026" style="position:absolute;margin-left:70.95pt;margin-top:14.75pt;width:159.15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2021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" path="m,l2020837,e" filled="f" strokeweight=".24536mm">
                <v:path arrowok="t"/>
                <w10:wrap type="topAndBottom" anchorx="page"/>
              </v:shape>
            </w:pict>
          </mc:Fallback>
        </mc:AlternateContent>
      </w:r>
    </w:p>
    <w:p w:rsidR="0011267F" w:rsidRDefault="00852182">
      <w:pPr>
        <w:bidi/>
        <w:spacing w:before="12"/>
        <w:ind w:left="824"/>
        <w:rPr>
          <w:sz w:val="16"/>
        </w:rPr>
      </w:pPr>
      <w:r>
        <w:rPr>
          <w:sz w:val="16"/>
          <w:rtl/>
          <w:lang w:bidi="ar-EG"/>
        </w:rPr>
        <w:t>ختم المدرسة</w:t>
      </w:r>
    </w:p>
    <w:p w:rsidR="0011267F" w:rsidRDefault="0011267F">
      <w:pPr>
        <w:pStyle w:val="Textkrper"/>
        <w:rPr>
          <w:sz w:val="18"/>
        </w:rPr>
      </w:pPr>
    </w:p>
    <w:p w:rsidR="0011267F" w:rsidRDefault="00852182">
      <w:pPr>
        <w:bidi/>
        <w:spacing w:before="122"/>
        <w:ind w:left="113" w:right="8097"/>
        <w:jc w:val="center"/>
        <w:rPr>
          <w:b/>
          <w:i/>
        </w:rPr>
      </w:pPr>
      <w:r>
        <w:rPr>
          <w:b/>
          <w:bCs/>
          <w:i/>
          <w:iCs/>
          <w:rtl/>
          <w:lang w:bidi="ar-EG"/>
        </w:rPr>
        <w:t>رسالة إلى الوالدين</w:t>
      </w:r>
    </w:p>
    <w:p w:rsidR="0011267F" w:rsidRDefault="00852182">
      <w:pPr>
        <w:pStyle w:val="Titel"/>
        <w:bidi/>
        <w:rPr>
          <w:u w:val="none"/>
        </w:rPr>
      </w:pPr>
      <w:r>
        <w:rPr>
          <w:rtl/>
          <w:lang w:bidi="ar-EG"/>
        </w:rPr>
        <w:t>معلومات حول سير إجراءات فحص</w:t>
      </w:r>
      <w:r>
        <w:rPr>
          <w:u w:val="none"/>
          <w:rtl/>
          <w:lang w:bidi="ar-EG"/>
        </w:rPr>
        <w:t xml:space="preserve"> حاجات الدعم التعليمية الخاصة</w:t>
      </w:r>
      <w:r>
        <w:rPr>
          <w:rtl/>
          <w:lang w:bidi="ar-EG"/>
        </w:rPr>
        <w:t xml:space="preserve"> والقرار الإجرائي لمكان التمويل (</w:t>
      </w:r>
      <w:r>
        <w:t>AO-SF</w:t>
      </w:r>
      <w:r>
        <w:rPr>
          <w:rtl/>
          <w:lang w:bidi="ar-EG"/>
        </w:rPr>
        <w:t>)</w:t>
      </w:r>
    </w:p>
    <w:p w:rsidR="0011267F" w:rsidRDefault="0011267F">
      <w:pPr>
        <w:pStyle w:val="Textkrper"/>
        <w:rPr>
          <w:b/>
          <w:sz w:val="20"/>
        </w:rPr>
      </w:pPr>
    </w:p>
    <w:p w:rsidR="0011267F" w:rsidRDefault="00852182">
      <w:pPr>
        <w:pStyle w:val="Textkrper"/>
        <w:bidi/>
        <w:spacing w:before="209"/>
        <w:ind w:left="102"/>
        <w:jc w:val="both"/>
      </w:pPr>
      <w:r>
        <w:rPr>
          <w:rtl/>
          <w:lang w:bidi="ar-EG"/>
        </w:rPr>
        <w:t>عزيزي الوصي القانوني،</w:t>
      </w:r>
    </w:p>
    <w:p w:rsidR="0011267F" w:rsidRDefault="00852182">
      <w:pPr>
        <w:bidi/>
        <w:spacing w:before="187" w:line="247" w:lineRule="auto"/>
        <w:ind w:left="104" w:right="124"/>
        <w:jc w:val="both"/>
        <w:rPr>
          <w:b/>
        </w:rPr>
      </w:pPr>
      <w:r>
        <w:rPr>
          <w:rtl/>
          <w:lang w:bidi="ar-EG"/>
        </w:rPr>
        <w:t xml:space="preserve">ينبغي فحص كيفية دعم طفلك بشكل أفضل في المدرسة في المستقبل. وعلى وجه الخصوص، ينبغي التحقق </w:t>
      </w:r>
      <w:r>
        <w:rPr>
          <w:b/>
          <w:bCs/>
          <w:rtl/>
          <w:lang w:bidi="ar-EG"/>
        </w:rPr>
        <w:t>مما إذا كان طفلك يحتاج إلى دعم تعليمي خاص للالتحاق بالمدرسة بنجاح.</w:t>
      </w:r>
    </w:p>
    <w:p w:rsidR="0011267F" w:rsidRDefault="0011267F">
      <w:pPr>
        <w:pStyle w:val="Textkrper"/>
        <w:spacing w:before="7"/>
        <w:rPr>
          <w:b/>
        </w:rPr>
      </w:pPr>
    </w:p>
    <w:p w:rsidR="0011267F" w:rsidRDefault="00852182">
      <w:pPr>
        <w:pStyle w:val="Textkrper"/>
        <w:bidi/>
        <w:spacing w:line="247" w:lineRule="auto"/>
        <w:ind w:left="104" w:right="125"/>
        <w:jc w:val="both"/>
      </w:pPr>
      <w:r>
        <w:rPr>
          <w:rtl/>
          <w:lang w:bidi="ar-EG"/>
        </w:rPr>
        <w:t>ستمنحك المعلومات التالية نظرة عامة على كيفية سير الاجراءات وكيف يمكنك المشاركة فيها:</w:t>
      </w:r>
    </w:p>
    <w:p w:rsidR="0011267F" w:rsidRDefault="0011267F">
      <w:pPr>
        <w:pStyle w:val="Textkrper"/>
        <w:rPr>
          <w:sz w:val="24"/>
        </w:rPr>
      </w:pPr>
    </w:p>
    <w:p w:rsidR="0011267F" w:rsidRDefault="00852182">
      <w:pPr>
        <w:pStyle w:val="Listenabsatz"/>
        <w:numPr>
          <w:ilvl w:val="0"/>
          <w:numId w:val="1"/>
        </w:numPr>
        <w:tabs>
          <w:tab w:val="left" w:pos="546"/>
        </w:tabs>
        <w:bidi/>
        <w:spacing w:line="247" w:lineRule="auto"/>
      </w:pPr>
      <w:r>
        <w:rPr>
          <w:rtl/>
          <w:lang w:bidi="ar-EG"/>
        </w:rPr>
        <w:t>في الأسابيع القليلة المقبلة، سيقوم معلم التربية الخاصة -بالتعاون مع معلم في مدرسة طفلك- بإعداد تقرير يوفر معلومات حول ما إذا كان طفلك يحتاج إلى دعم تعليمي خاص -وإذا لزم الأمر- نوع الدعم الذي يمكن أن يقدمه هذا الدعم .</w:t>
      </w:r>
    </w:p>
    <w:p w:rsidR="0011267F" w:rsidRDefault="0011267F">
      <w:pPr>
        <w:pStyle w:val="Textkrper"/>
        <w:spacing w:before="10"/>
        <w:rPr>
          <w:sz w:val="23"/>
        </w:rPr>
      </w:pPr>
    </w:p>
    <w:p w:rsidR="0011267F" w:rsidRDefault="00852182">
      <w:pPr>
        <w:pStyle w:val="Listenabsatz"/>
        <w:numPr>
          <w:ilvl w:val="0"/>
          <w:numId w:val="1"/>
        </w:numPr>
        <w:tabs>
          <w:tab w:val="left" w:pos="546"/>
        </w:tabs>
        <w:bidi/>
        <w:spacing w:before="1" w:line="247" w:lineRule="auto"/>
        <w:ind w:right="123"/>
      </w:pPr>
      <w:r>
        <w:rPr>
          <w:rtl/>
          <w:lang w:bidi="ar-EG"/>
        </w:rPr>
        <w:t>بالإضافة إلى ذلك -إذا لزم الأمر- يمكن إجراء الفحص الطبي المدرسي من قبل مكتب الصحة المسؤول. يرجى مرافقة طفلك إلى موعد الفحص، والذي سيتم إبلاغك به في الوقت المناسب.</w:t>
      </w:r>
    </w:p>
    <w:p w:rsidR="0011267F" w:rsidRDefault="0011267F">
      <w:pPr>
        <w:pStyle w:val="Textkrper"/>
        <w:spacing w:before="1"/>
        <w:rPr>
          <w:sz w:val="24"/>
        </w:rPr>
      </w:pPr>
    </w:p>
    <w:p w:rsidR="0011267F" w:rsidRDefault="00852182">
      <w:pPr>
        <w:pStyle w:val="Listenabsatz"/>
        <w:numPr>
          <w:ilvl w:val="0"/>
          <w:numId w:val="1"/>
        </w:numPr>
        <w:tabs>
          <w:tab w:val="left" w:pos="546"/>
        </w:tabs>
        <w:bidi/>
        <w:spacing w:line="247" w:lineRule="auto"/>
        <w:ind w:right="125"/>
      </w:pPr>
      <w:r>
        <w:rPr>
          <w:rtl/>
          <w:lang w:bidi="ar-EG"/>
        </w:rPr>
        <w:t>إذا زودتك الخدمات المتخصصة (مثل الخدمات الاستشارية والمتخصصين) بمعلومات مكتوبة أو شفهية عن طفلك، فيجب عليك تمرير هذه المعلومات إلى المعلمين.</w:t>
      </w:r>
    </w:p>
    <w:p w:rsidR="0011267F" w:rsidRDefault="0011267F">
      <w:pPr>
        <w:pStyle w:val="Textkrper"/>
        <w:spacing w:before="8"/>
        <w:rPr>
          <w:sz w:val="23"/>
        </w:rPr>
      </w:pPr>
    </w:p>
    <w:p w:rsidR="0011267F" w:rsidRDefault="00852182">
      <w:pPr>
        <w:pStyle w:val="Listenabsatz"/>
        <w:numPr>
          <w:ilvl w:val="0"/>
          <w:numId w:val="1"/>
        </w:numPr>
        <w:tabs>
          <w:tab w:val="left" w:pos="546"/>
        </w:tabs>
        <w:bidi/>
        <w:spacing w:before="1" w:line="247" w:lineRule="auto"/>
        <w:ind w:right="119"/>
      </w:pPr>
      <w:r>
        <w:rPr>
          <w:rtl/>
          <w:lang w:bidi="ar-EG"/>
        </w:rPr>
        <w:t>كجزء من إعداد التقرير، سيقوم معلم التربية الخاصة المعين بزيارة فصل طفلك وتنفيذ إجراءات الاختبار المختلفة والتشاور مع المعلمين المعنيين. وسنتحدث معك أيضًا عن التطور الصحي والأكاديمي للطفل حتى الآن.</w:t>
      </w:r>
    </w:p>
    <w:p w:rsidR="0011267F" w:rsidRDefault="0011267F">
      <w:pPr>
        <w:pStyle w:val="Textkrper"/>
        <w:spacing w:before="1"/>
        <w:rPr>
          <w:sz w:val="24"/>
        </w:rPr>
      </w:pPr>
    </w:p>
    <w:p w:rsidR="0011267F" w:rsidRDefault="00852182">
      <w:pPr>
        <w:pStyle w:val="Listenabsatz"/>
        <w:numPr>
          <w:ilvl w:val="0"/>
          <w:numId w:val="1"/>
        </w:numPr>
        <w:tabs>
          <w:tab w:val="left" w:pos="546"/>
        </w:tabs>
        <w:bidi/>
        <w:spacing w:line="247" w:lineRule="auto"/>
      </w:pPr>
      <w:r>
        <w:rPr>
          <w:rtl/>
          <w:lang w:bidi="ar-EG"/>
        </w:rPr>
        <w:t>إذا لم توافق على البيانات الواردة في التقرير في المناقشة النهائية، فستتم دعوتك إلى مجلس المدرسة لإجراء مزيد من المناقشة.</w:t>
      </w:r>
    </w:p>
    <w:p w:rsidR="0011267F" w:rsidRDefault="0011267F">
      <w:pPr>
        <w:pStyle w:val="Textkrper"/>
        <w:spacing w:before="10"/>
        <w:rPr>
          <w:sz w:val="23"/>
        </w:rPr>
      </w:pPr>
    </w:p>
    <w:p w:rsidR="0011267F" w:rsidRDefault="00852182">
      <w:pPr>
        <w:pStyle w:val="Listenabsatz"/>
        <w:numPr>
          <w:ilvl w:val="0"/>
          <w:numId w:val="1"/>
        </w:numPr>
        <w:tabs>
          <w:tab w:val="left" w:pos="546"/>
        </w:tabs>
        <w:bidi/>
        <w:spacing w:line="247" w:lineRule="auto"/>
        <w:ind w:right="124"/>
      </w:pPr>
      <w:r>
        <w:rPr>
          <w:rtl/>
          <w:lang w:bidi="ar-EG"/>
        </w:rPr>
        <w:t>هناك ستتاح لك الفرصة للحصول على مزيد من المعلومات والنصائح حول الدعم المستقبلي لطفلك. سيتم شرح نقاط الدعم المطلوبة لك وستتم مناقشة خيارات الدعم التعليمي الخاص.</w:t>
      </w:r>
    </w:p>
    <w:p w:rsidR="0011267F" w:rsidRDefault="0011267F">
      <w:pPr>
        <w:pStyle w:val="Textkrper"/>
        <w:spacing w:before="8"/>
      </w:pPr>
    </w:p>
    <w:p w:rsidR="0011267F" w:rsidRDefault="00852182">
      <w:pPr>
        <w:pStyle w:val="Listenabsatz"/>
        <w:numPr>
          <w:ilvl w:val="0"/>
          <w:numId w:val="1"/>
        </w:numPr>
        <w:tabs>
          <w:tab w:val="left" w:pos="546"/>
        </w:tabs>
        <w:bidi/>
        <w:spacing w:before="1" w:line="247" w:lineRule="auto"/>
        <w:ind w:right="117"/>
      </w:pPr>
      <w:r>
        <w:rPr>
          <w:rtl/>
          <w:lang w:bidi="ar-EG"/>
        </w:rPr>
        <w:t>سيقرر مجلس المدرسة بعد ذلك حاجة طفلك إلى الدعم التعليمي الخاص ومجال (مجالات) الدعم والحاجة إلى الدعم الموجه. إذا كنت بحاجة إلى دعم تعليمي خاص، يمكنك اختيار مدرسة عامة تقدم التعلم المشترك أو مدرسة لذوي الاحتياجات الخاصة (اختيار الوالدين). سيقدم لك مجلس المدرسة اقتراحًا مدرسيًا لهذا الغرض.</w:t>
      </w:r>
    </w:p>
    <w:p w:rsidR="0011267F" w:rsidRDefault="0011267F">
      <w:pPr>
        <w:pStyle w:val="Textkrper"/>
        <w:spacing w:before="7"/>
        <w:rPr>
          <w:sz w:val="23"/>
        </w:rPr>
      </w:pPr>
    </w:p>
    <w:p w:rsidR="0011267F" w:rsidRDefault="00852182">
      <w:pPr>
        <w:pStyle w:val="Textkrper"/>
        <w:bidi/>
        <w:spacing w:before="1"/>
        <w:ind w:left="104"/>
        <w:jc w:val="both"/>
      </w:pPr>
      <w:r>
        <w:rPr>
          <w:rtl/>
          <w:lang w:bidi="ar-EG"/>
        </w:rPr>
        <w:t>سيتم إبلاغك بالقرار في شكل إشعار قابل للاستئناف.</w:t>
      </w:r>
    </w:p>
    <w:p w:rsidR="0011267F" w:rsidRDefault="0011267F">
      <w:pPr>
        <w:pStyle w:val="Textkrper"/>
        <w:rPr>
          <w:sz w:val="24"/>
        </w:rPr>
      </w:pPr>
    </w:p>
    <w:p w:rsidR="0011267F" w:rsidRDefault="0011267F">
      <w:pPr>
        <w:pStyle w:val="Textkrper"/>
        <w:spacing w:before="1"/>
        <w:rPr>
          <w:sz w:val="20"/>
        </w:rPr>
      </w:pPr>
    </w:p>
    <w:p w:rsidR="0011267F" w:rsidRDefault="00852182">
      <w:pPr>
        <w:bidi/>
        <w:ind w:left="1014"/>
        <w:rPr>
          <w:sz w:val="20"/>
        </w:rPr>
      </w:pPr>
      <w:r>
        <w:rPr>
          <w:sz w:val="20"/>
          <w:rtl/>
          <w:lang w:bidi="ar-EG"/>
        </w:rPr>
        <w:t xml:space="preserve">رسالة إلى أولياء الأمور حول الإجراء في مكتب مدرسة الألمانية </w:t>
      </w:r>
    </w:p>
    <w:sectPr w:rsidR="0011267F">
      <w:type w:val="continuous"/>
      <w:pgSz w:w="11910" w:h="16840"/>
      <w:pgMar w:top="620" w:right="128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EAAE39"/>
    <w:multiLevelType w:val="hybridMultilevel"/>
    <w:tmpl w:val="00000000"/>
    <w:lvl w:ilvl="0" w:tplc="6AD256D6">
      <w:numFmt w:val="bullet"/>
      <w:lvlText w:val=""/>
      <w:lvlJc w:val="left"/>
      <w:pPr>
        <w:ind w:left="546" w:hanging="428"/>
      </w:pPr>
      <w:rPr>
        <w:rFonts w:ascii="Wingdings" w:eastAsia="Wingdings" w:hAnsi="Wingdings" w:cs="Wingdings" w:hint="default"/>
        <w:b w:val="0"/>
        <w:bCs w:val="0"/>
        <w:i w:val="0"/>
        <w:iCs w:val="0"/>
        <w:spacing w:val="0"/>
        <w:w w:val="100"/>
        <w:sz w:val="22"/>
        <w:szCs w:val="22"/>
        <w:lang w:val="de-DE" w:eastAsia="en-US" w:bidi="ar-SA"/>
      </w:rPr>
    </w:lvl>
    <w:lvl w:ilvl="1" w:tplc="BBF67742">
      <w:numFmt w:val="bullet"/>
      <w:lvlText w:val="•"/>
      <w:lvlJc w:val="left"/>
      <w:pPr>
        <w:ind w:left="1418" w:hanging="428"/>
      </w:pPr>
      <w:rPr>
        <w:rFonts w:hint="default"/>
        <w:lang w:val="de-DE" w:eastAsia="en-US" w:bidi="ar-SA"/>
      </w:rPr>
    </w:lvl>
    <w:lvl w:ilvl="2" w:tplc="BFCA1C7E">
      <w:numFmt w:val="bullet"/>
      <w:lvlText w:val="•"/>
      <w:lvlJc w:val="left"/>
      <w:pPr>
        <w:ind w:left="2296" w:hanging="428"/>
      </w:pPr>
      <w:rPr>
        <w:rFonts w:hint="default"/>
        <w:lang w:val="de-DE" w:eastAsia="en-US" w:bidi="ar-SA"/>
      </w:rPr>
    </w:lvl>
    <w:lvl w:ilvl="3" w:tplc="8E8290E6">
      <w:numFmt w:val="bullet"/>
      <w:lvlText w:val="•"/>
      <w:lvlJc w:val="left"/>
      <w:pPr>
        <w:ind w:left="3175" w:hanging="428"/>
      </w:pPr>
      <w:rPr>
        <w:rFonts w:hint="default"/>
        <w:lang w:val="de-DE" w:eastAsia="en-US" w:bidi="ar-SA"/>
      </w:rPr>
    </w:lvl>
    <w:lvl w:ilvl="4" w:tplc="6906679C">
      <w:numFmt w:val="bullet"/>
      <w:lvlText w:val="•"/>
      <w:lvlJc w:val="left"/>
      <w:pPr>
        <w:ind w:left="4053" w:hanging="428"/>
      </w:pPr>
      <w:rPr>
        <w:rFonts w:hint="default"/>
        <w:lang w:val="de-DE" w:eastAsia="en-US" w:bidi="ar-SA"/>
      </w:rPr>
    </w:lvl>
    <w:lvl w:ilvl="5" w:tplc="502C208A">
      <w:numFmt w:val="bullet"/>
      <w:lvlText w:val="•"/>
      <w:lvlJc w:val="left"/>
      <w:pPr>
        <w:ind w:left="4932" w:hanging="428"/>
      </w:pPr>
      <w:rPr>
        <w:rFonts w:hint="default"/>
        <w:lang w:val="de-DE" w:eastAsia="en-US" w:bidi="ar-SA"/>
      </w:rPr>
    </w:lvl>
    <w:lvl w:ilvl="6" w:tplc="8E34C2E6">
      <w:numFmt w:val="bullet"/>
      <w:lvlText w:val="•"/>
      <w:lvlJc w:val="left"/>
      <w:pPr>
        <w:ind w:left="5810" w:hanging="428"/>
      </w:pPr>
      <w:rPr>
        <w:rFonts w:hint="default"/>
        <w:lang w:val="de-DE" w:eastAsia="en-US" w:bidi="ar-SA"/>
      </w:rPr>
    </w:lvl>
    <w:lvl w:ilvl="7" w:tplc="9186623A">
      <w:numFmt w:val="bullet"/>
      <w:lvlText w:val="•"/>
      <w:lvlJc w:val="left"/>
      <w:pPr>
        <w:ind w:left="6688" w:hanging="428"/>
      </w:pPr>
      <w:rPr>
        <w:rFonts w:hint="default"/>
        <w:lang w:val="de-DE" w:eastAsia="en-US" w:bidi="ar-SA"/>
      </w:rPr>
    </w:lvl>
    <w:lvl w:ilvl="8" w:tplc="D7EAACEE">
      <w:numFmt w:val="bullet"/>
      <w:lvlText w:val="•"/>
      <w:lvlJc w:val="left"/>
      <w:pPr>
        <w:ind w:left="7567" w:hanging="428"/>
      </w:pPr>
      <w:rPr>
        <w:rFonts w:hint="default"/>
        <w:lang w:val="de-DE"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7F"/>
    <w:rsid w:val="0011267F"/>
    <w:rsid w:val="00160736"/>
    <w:rsid w:val="001C20F4"/>
    <w:rsid w:val="008521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FC40D-6D66-48F2-9E72-062B71B7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Arial" w:eastAsia="Arial" w:hAnsi="Arial" w:cs="Arial"/>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3"/>
      <w:ind w:left="762" w:right="768" w:firstLine="1"/>
      <w:jc w:val="center"/>
    </w:pPr>
    <w:rPr>
      <w:b/>
      <w:bCs/>
      <w:sz w:val="24"/>
      <w:szCs w:val="24"/>
      <w:u w:val="single" w:color="000000"/>
    </w:rPr>
  </w:style>
  <w:style w:type="paragraph" w:styleId="Listenabsatz">
    <w:name w:val="List Paragraph"/>
    <w:basedOn w:val="Standard"/>
    <w:uiPriority w:val="1"/>
    <w:qFormat/>
    <w:pPr>
      <w:ind w:left="546" w:right="122" w:hanging="428"/>
      <w:jc w:val="both"/>
    </w:pPr>
  </w:style>
  <w:style w:type="paragraph" w:customStyle="1" w:styleId="TableParagraph">
    <w:name w:val="Table Paragraph"/>
    <w:basedOn w:val="Stand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1559</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dc:title>
  <dc:creator>Stadt Köln</dc:creator>
  <cp:lastModifiedBy>Kretschmann, 40, Kreis PB</cp:lastModifiedBy>
  <cp:revision>3</cp:revision>
  <dcterms:created xsi:type="dcterms:W3CDTF">2023-11-23T14:39:00Z</dcterms:created>
  <dcterms:modified xsi:type="dcterms:W3CDTF">2024-08-16T08:58:00Z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2023-11-23T00:00:00Z</vt:filetime>
  </property>
  <property fmtid="{D5CDD505-2E9C-101B-9397-08002B2CF9AE}" pid="3" name="Creator">
    <vt:lpwstr>Microsoft® Word 2019</vt:lpwstr>
  </property>
  <property fmtid="{D5CDD505-2E9C-101B-9397-08002B2CF9AE}" pid="4" name="LastSaved">
    <vt:filetime>2023-11-23T00:00:00Z</vt:filetime>
  </property>
  <property fmtid="{D5CDD505-2E9C-101B-9397-08002B2CF9AE}" pid="5" name="Producer">
    <vt:lpwstr>Microsoft® Word 2019</vt:lpwstr>
  </property>
</Properties>
</file>